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074" w:rsidRDefault="00C03C0A">
      <w:pPr>
        <w:spacing w:before="44"/>
        <w:ind w:left="1921" w:right="1939"/>
        <w:jc w:val="center"/>
        <w:rPr>
          <w:rFonts w:ascii="ＭＳ ゴシック" w:eastAsia="ＭＳ ゴシック"/>
          <w:b/>
          <w:sz w:val="28"/>
        </w:rPr>
      </w:pPr>
      <w:r>
        <w:rPr>
          <w:rFonts w:ascii="ＭＳ ゴシック" w:eastAsia="ＭＳ ゴシック" w:hint="eastAsia"/>
          <w:b/>
          <w:sz w:val="28"/>
        </w:rPr>
        <w:t>大学院副専攻プログラム「金融・保険」既修得科目申請書</w:t>
      </w:r>
    </w:p>
    <w:p w:rsidR="00E94074" w:rsidRDefault="00E94074">
      <w:pPr>
        <w:pStyle w:val="a3"/>
        <w:spacing w:before="4"/>
        <w:rPr>
          <w:b/>
          <w:sz w:val="26"/>
        </w:rPr>
      </w:pPr>
    </w:p>
    <w:p w:rsidR="00E94074" w:rsidRDefault="00C03C0A">
      <w:pPr>
        <w:pStyle w:val="a3"/>
        <w:tabs>
          <w:tab w:val="left" w:pos="1641"/>
          <w:tab w:val="left" w:pos="2920"/>
        </w:tabs>
        <w:spacing w:before="1"/>
        <w:ind w:left="360"/>
      </w:pPr>
      <w:r>
        <w:rPr>
          <w:rFonts w:hint="eastAsia"/>
          <w:u w:val="single"/>
        </w:rPr>
        <w:t>令和</w:t>
      </w:r>
      <w:r>
        <w:rPr>
          <w:u w:val="single"/>
        </w:rPr>
        <w:tab/>
        <w:t>年度</w:t>
      </w:r>
      <w:r>
        <w:rPr>
          <w:u w:val="single"/>
        </w:rPr>
        <w:tab/>
        <w:t>学期</w:t>
      </w:r>
    </w:p>
    <w:p w:rsidR="00E94074" w:rsidRDefault="00E94074">
      <w:pPr>
        <w:pStyle w:val="a3"/>
        <w:spacing w:before="2"/>
        <w:rPr>
          <w:sz w:val="9"/>
        </w:rPr>
      </w:pPr>
    </w:p>
    <w:p w:rsidR="00E94074" w:rsidRDefault="00EA768F">
      <w:pPr>
        <w:pStyle w:val="a3"/>
        <w:tabs>
          <w:tab w:val="left" w:pos="5241"/>
          <w:tab w:val="left" w:pos="6122"/>
          <w:tab w:val="left" w:pos="10442"/>
        </w:tabs>
        <w:spacing w:before="78"/>
        <w:ind w:left="360"/>
      </w:pPr>
      <w:r>
        <w:pict>
          <v:line id="_x0000_s1027" style="position:absolute;left:0;text-align:left;z-index:251658240;mso-position-horizontal-relative:page" from="36pt,13.3pt" to="556.1pt,13.3pt" strokeweight=".36pt">
            <w10:wrap anchorx="page"/>
          </v:line>
        </w:pict>
      </w:r>
      <w:r w:rsidR="00C03C0A">
        <w:t>所属：</w:t>
      </w:r>
      <w:r w:rsidR="00C03C0A">
        <w:rPr>
          <w:spacing w:val="-3"/>
        </w:rPr>
        <w:t>大</w:t>
      </w:r>
      <w:r w:rsidR="00C03C0A">
        <w:t>阪大学</w:t>
      </w:r>
      <w:r w:rsidR="00C03C0A">
        <w:rPr>
          <w:spacing w:val="2"/>
        </w:rPr>
        <w:t xml:space="preserve"> </w:t>
      </w:r>
      <w:r w:rsidR="00C03C0A">
        <w:rPr>
          <w:spacing w:val="-3"/>
        </w:rPr>
        <w:t>大</w:t>
      </w:r>
      <w:r w:rsidR="00C03C0A">
        <w:t>学院</w:t>
      </w:r>
      <w:r w:rsidR="00C03C0A">
        <w:tab/>
        <w:t>研究科</w:t>
      </w:r>
      <w:r w:rsidR="00C03C0A">
        <w:tab/>
        <w:t>前</w:t>
      </w:r>
      <w:r w:rsidR="00C03C0A">
        <w:rPr>
          <w:spacing w:val="-3"/>
        </w:rPr>
        <w:t>・</w:t>
      </w:r>
      <w:r w:rsidR="00C03C0A">
        <w:t>後</w:t>
      </w:r>
      <w:r w:rsidR="00C03C0A">
        <w:rPr>
          <w:spacing w:val="1"/>
        </w:rPr>
        <w:t xml:space="preserve"> </w:t>
      </w:r>
      <w:r w:rsidR="00C03C0A">
        <w:t>期課程</w:t>
      </w:r>
      <w:r w:rsidR="00C03C0A">
        <w:tab/>
        <w:t>専攻</w:t>
      </w:r>
    </w:p>
    <w:p w:rsidR="00E94074" w:rsidRDefault="00E94074">
      <w:pPr>
        <w:pStyle w:val="a3"/>
        <w:rPr>
          <w:sz w:val="9"/>
        </w:rPr>
      </w:pPr>
    </w:p>
    <w:p w:rsidR="00E94074" w:rsidRDefault="00EA768F">
      <w:pPr>
        <w:pStyle w:val="a3"/>
        <w:tabs>
          <w:tab w:val="left" w:pos="1641"/>
          <w:tab w:val="left" w:pos="2601"/>
          <w:tab w:val="left" w:pos="6282"/>
        </w:tabs>
        <w:spacing w:before="78"/>
        <w:ind w:left="520"/>
      </w:pPr>
      <w:r>
        <w:pict>
          <v:line id="_x0000_s1026" style="position:absolute;left:0;text-align:left;z-index:251659264;mso-position-horizontal-relative:page" from="148.1pt,13.3pt" to="559.3pt,13.3pt" strokeweight=".36pt">
            <w10:wrap anchorx="page"/>
          </v:line>
        </w:pict>
      </w:r>
      <w:r w:rsidR="00C03C0A">
        <w:rPr>
          <w:u w:val="single"/>
        </w:rPr>
        <w:t>平成</w:t>
      </w:r>
      <w:r w:rsidR="00C03C0A">
        <w:rPr>
          <w:rFonts w:hint="eastAsia"/>
          <w:u w:val="single"/>
        </w:rPr>
        <w:t>・令和</w:t>
      </w:r>
      <w:r w:rsidR="00C03C0A">
        <w:rPr>
          <w:u w:val="single"/>
        </w:rPr>
        <w:tab/>
      </w:r>
      <w:r w:rsidR="00C03C0A">
        <w:rPr>
          <w:rFonts w:hint="eastAsia"/>
          <w:u w:val="single"/>
        </w:rPr>
        <w:t xml:space="preserve">　</w:t>
      </w:r>
      <w:r w:rsidR="00C03C0A">
        <w:rPr>
          <w:u w:val="single"/>
        </w:rPr>
        <w:t>年度</w:t>
      </w:r>
      <w:r w:rsidR="00C03C0A">
        <w:rPr>
          <w:spacing w:val="-3"/>
          <w:u w:val="single"/>
        </w:rPr>
        <w:t>入</w:t>
      </w:r>
      <w:r w:rsidR="00C03C0A">
        <w:rPr>
          <w:u w:val="single"/>
        </w:rPr>
        <w:t>学</w:t>
      </w:r>
      <w:r w:rsidR="00C03C0A">
        <w:tab/>
        <w:t>学</w:t>
      </w:r>
      <w:r w:rsidR="00C03C0A">
        <w:rPr>
          <w:spacing w:val="-3"/>
        </w:rPr>
        <w:t>籍</w:t>
      </w:r>
      <w:r w:rsidR="00C03C0A">
        <w:t>番号：</w:t>
      </w:r>
      <w:r w:rsidR="00C03C0A">
        <w:tab/>
      </w:r>
      <w:r w:rsidR="00C03C0A">
        <w:rPr>
          <w:spacing w:val="-3"/>
        </w:rPr>
        <w:t>氏</w:t>
      </w:r>
      <w:r w:rsidR="00C03C0A">
        <w:t>名：</w:t>
      </w:r>
    </w:p>
    <w:p w:rsidR="00E94074" w:rsidRDefault="00E94074">
      <w:pPr>
        <w:pStyle w:val="a3"/>
        <w:spacing w:before="2"/>
        <w:rPr>
          <w:sz w:val="9"/>
        </w:rPr>
      </w:pPr>
    </w:p>
    <w:p w:rsidR="00E94074" w:rsidRDefault="00C03C0A">
      <w:pPr>
        <w:pStyle w:val="a3"/>
        <w:tabs>
          <w:tab w:val="left" w:pos="10826"/>
        </w:tabs>
        <w:spacing w:before="79"/>
        <w:ind w:left="520"/>
      </w:pPr>
      <w:r>
        <w:rPr>
          <w:u w:val="single"/>
        </w:rPr>
        <w:t>連絡先</w:t>
      </w:r>
      <w:r>
        <w:rPr>
          <w:spacing w:val="-3"/>
          <w:u w:val="single"/>
        </w:rPr>
        <w:t>住</w:t>
      </w:r>
      <w:r>
        <w:rPr>
          <w:u w:val="single"/>
        </w:rPr>
        <w:t>所：〒</w:t>
      </w:r>
      <w:r>
        <w:rPr>
          <w:u w:val="single"/>
        </w:rPr>
        <w:tab/>
      </w:r>
    </w:p>
    <w:p w:rsidR="00E94074" w:rsidRDefault="00E94074">
      <w:pPr>
        <w:pStyle w:val="a3"/>
        <w:spacing w:before="2"/>
        <w:rPr>
          <w:sz w:val="9"/>
        </w:rPr>
      </w:pPr>
    </w:p>
    <w:p w:rsidR="00E94074" w:rsidRDefault="00C03C0A">
      <w:pPr>
        <w:pStyle w:val="a3"/>
        <w:tabs>
          <w:tab w:val="left" w:pos="10826"/>
        </w:tabs>
        <w:spacing w:before="78"/>
        <w:ind w:left="520"/>
      </w:pPr>
      <w:r>
        <w:rPr>
          <w:u w:val="single"/>
        </w:rPr>
        <w:t>認定結</w:t>
      </w:r>
      <w:r>
        <w:rPr>
          <w:spacing w:val="-3"/>
          <w:u w:val="single"/>
        </w:rPr>
        <w:t>果</w:t>
      </w:r>
      <w:r>
        <w:rPr>
          <w:u w:val="single"/>
        </w:rPr>
        <w:t>連絡</w:t>
      </w:r>
      <w:r>
        <w:rPr>
          <w:spacing w:val="-3"/>
          <w:u w:val="single"/>
        </w:rPr>
        <w:t>先</w:t>
      </w:r>
      <w:r>
        <w:rPr>
          <w:u w:val="single"/>
        </w:rPr>
        <w:t>電話</w:t>
      </w:r>
      <w:r>
        <w:rPr>
          <w:spacing w:val="-3"/>
          <w:u w:val="single"/>
        </w:rPr>
        <w:t>番</w:t>
      </w:r>
      <w:r>
        <w:rPr>
          <w:u w:val="single"/>
        </w:rPr>
        <w:t>号：</w:t>
      </w:r>
      <w:r>
        <w:rPr>
          <w:u w:val="single"/>
        </w:rPr>
        <w:tab/>
      </w:r>
    </w:p>
    <w:p w:rsidR="00E94074" w:rsidRDefault="00E94074">
      <w:pPr>
        <w:pStyle w:val="a3"/>
        <w:rPr>
          <w:sz w:val="9"/>
        </w:rPr>
      </w:pPr>
    </w:p>
    <w:p w:rsidR="00E94074" w:rsidRDefault="00C03C0A">
      <w:pPr>
        <w:pStyle w:val="a3"/>
        <w:tabs>
          <w:tab w:val="left" w:pos="10826"/>
        </w:tabs>
        <w:spacing w:before="78"/>
        <w:ind w:left="520"/>
      </w:pPr>
      <w:r>
        <w:rPr>
          <w:u w:val="single"/>
        </w:rPr>
        <w:t>認定結</w:t>
      </w:r>
      <w:r>
        <w:rPr>
          <w:spacing w:val="-3"/>
          <w:u w:val="single"/>
        </w:rPr>
        <w:t>果</w:t>
      </w:r>
      <w:r>
        <w:rPr>
          <w:u w:val="single"/>
        </w:rPr>
        <w:t>連絡</w:t>
      </w:r>
      <w:r>
        <w:rPr>
          <w:spacing w:val="-3"/>
          <w:u w:val="single"/>
        </w:rPr>
        <w:t>先</w:t>
      </w:r>
      <w:r>
        <w:rPr>
          <w:u w:val="single"/>
        </w:rPr>
        <w:t>メー</w:t>
      </w:r>
      <w:r>
        <w:rPr>
          <w:spacing w:val="-3"/>
          <w:u w:val="single"/>
        </w:rPr>
        <w:t>ル</w:t>
      </w:r>
      <w:r>
        <w:rPr>
          <w:u w:val="single"/>
        </w:rPr>
        <w:t>アド</w:t>
      </w:r>
      <w:r>
        <w:rPr>
          <w:spacing w:val="-3"/>
          <w:u w:val="single"/>
        </w:rPr>
        <w:t>レ</w:t>
      </w:r>
      <w:r>
        <w:rPr>
          <w:u w:val="single"/>
        </w:rPr>
        <w:t>ス：</w:t>
      </w:r>
      <w:r>
        <w:rPr>
          <w:u w:val="single"/>
        </w:rPr>
        <w:tab/>
      </w:r>
    </w:p>
    <w:p w:rsidR="00E94074" w:rsidRDefault="00E94074">
      <w:pPr>
        <w:pStyle w:val="a3"/>
        <w:spacing w:before="8"/>
        <w:rPr>
          <w:sz w:val="14"/>
        </w:rPr>
      </w:pPr>
    </w:p>
    <w:p w:rsidR="00E94074" w:rsidRDefault="00C03C0A">
      <w:pPr>
        <w:spacing w:before="75"/>
        <w:ind w:left="360"/>
        <w:rPr>
          <w:rFonts w:ascii="ＭＳ ゴシック" w:eastAsia="ＭＳ ゴシック"/>
          <w:b/>
          <w:sz w:val="18"/>
        </w:rPr>
      </w:pPr>
      <w:r>
        <w:rPr>
          <w:rFonts w:ascii="ＭＳ ゴシック" w:eastAsia="ＭＳ ゴシック" w:hint="eastAsia"/>
          <w:b/>
          <w:sz w:val="18"/>
        </w:rPr>
        <w:t>既修得科目申請の規定</w:t>
      </w:r>
    </w:p>
    <w:p w:rsidR="00E94074" w:rsidRDefault="00C03C0A">
      <w:pPr>
        <w:pStyle w:val="a3"/>
        <w:spacing w:before="70" w:line="232" w:lineRule="auto"/>
        <w:ind w:left="520" w:right="440" w:hanging="161"/>
        <w:jc w:val="both"/>
      </w:pPr>
      <w:r>
        <w:rPr>
          <w:spacing w:val="-3"/>
        </w:rPr>
        <w:t>１．過年度あるいは当該年度前学期に大阪大学のいずれかの部局において同科目あるいはそれら同等の科目を修得済みの場合に、センター認定の上でコースごとに</w:t>
      </w:r>
      <w:r>
        <w:rPr>
          <w:color w:val="FF0000"/>
          <w:spacing w:val="-3"/>
        </w:rPr>
        <w:t>４科目を上限として</w:t>
      </w:r>
      <w:r>
        <w:rPr>
          <w:spacing w:val="-3"/>
        </w:rPr>
        <w:t>コース修了認定要件の中に含めることができる。</w:t>
      </w:r>
    </w:p>
    <w:p w:rsidR="00E94074" w:rsidRDefault="00C03C0A">
      <w:pPr>
        <w:pStyle w:val="a3"/>
        <w:spacing w:before="4" w:line="232" w:lineRule="auto"/>
        <w:ind w:left="520" w:right="522" w:hanging="161"/>
        <w:jc w:val="both"/>
      </w:pPr>
      <w:r>
        <w:rPr>
          <w:spacing w:val="-3"/>
        </w:rPr>
        <w:t>２．上記の認定を受けるためには、下表に必要事項を記入の上 当該科目を修得済みであることを証す正式な書類（例えば成績証明書</w:t>
      </w:r>
      <w:r>
        <w:t>）</w:t>
      </w:r>
      <w:r>
        <w:rPr>
          <w:spacing w:val="-1"/>
        </w:rPr>
        <w:t>を添えて</w:t>
      </w:r>
      <w:r>
        <w:rPr>
          <w:spacing w:val="-3"/>
        </w:rPr>
        <w:t>センターへのエントリーの際に提出しなければならない。</w:t>
      </w:r>
    </w:p>
    <w:p w:rsidR="00E94074" w:rsidRDefault="00C03C0A">
      <w:pPr>
        <w:pStyle w:val="a3"/>
        <w:spacing w:line="201" w:lineRule="exact"/>
        <w:ind w:left="359"/>
        <w:jc w:val="both"/>
      </w:pPr>
      <w:r>
        <w:t>３</w:t>
      </w:r>
      <w:r>
        <w:rPr>
          <w:i/>
        </w:rPr>
        <w:t xml:space="preserve">. </w:t>
      </w:r>
      <w:r>
        <w:t>認定の可否については判定後速やかにセンター事務室より連絡する。</w:t>
      </w:r>
    </w:p>
    <w:p w:rsidR="00E94074" w:rsidRDefault="00E94074">
      <w:pPr>
        <w:pStyle w:val="a3"/>
        <w:spacing w:before="4"/>
        <w:rPr>
          <w:sz w:val="11"/>
        </w:rPr>
      </w:pPr>
    </w:p>
    <w:p w:rsidR="005F28BE" w:rsidRDefault="005F28BE">
      <w:pPr>
        <w:pStyle w:val="a3"/>
        <w:spacing w:before="4"/>
        <w:rPr>
          <w:rFonts w:hint="eastAsia"/>
          <w:sz w:val="11"/>
        </w:rPr>
      </w:pPr>
      <w:bookmarkStart w:id="0" w:name="_GoBack"/>
      <w:bookmarkEnd w:id="0"/>
    </w:p>
    <w:p w:rsidR="00E94074" w:rsidRDefault="00C03C0A">
      <w:pPr>
        <w:pStyle w:val="a3"/>
        <w:spacing w:line="204" w:lineRule="auto"/>
        <w:ind w:left="2347" w:right="373" w:hanging="1988"/>
      </w:pPr>
      <w:r>
        <w:rPr>
          <w:b/>
          <w:sz w:val="18"/>
        </w:rPr>
        <w:t>既修得認定希望科目表</w:t>
      </w:r>
      <w:r>
        <w:t>（既修得の認定を希望する科目に○を付けて下さい。</w:t>
      </w:r>
      <w:r>
        <w:rPr>
          <w:u w:val="single"/>
        </w:rPr>
        <w:t xml:space="preserve">平成 </w:t>
      </w:r>
      <w:r>
        <w:rPr>
          <w:i/>
          <w:u w:val="single"/>
        </w:rPr>
        <w:t xml:space="preserve">25 </w:t>
      </w:r>
      <w:r>
        <w:rPr>
          <w:u w:val="single"/>
        </w:rPr>
        <w:t>年度以前入学者</w:t>
      </w:r>
      <w:r>
        <w:t>で、もし科目表に認定希望科目がない場合は、余白に追加記入して下さい。）</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10"/>
        <w:gridCol w:w="3400"/>
        <w:gridCol w:w="424"/>
        <w:gridCol w:w="3686"/>
        <w:gridCol w:w="710"/>
        <w:gridCol w:w="708"/>
        <w:gridCol w:w="744"/>
      </w:tblGrid>
      <w:tr w:rsidR="00E94074">
        <w:trPr>
          <w:trHeight w:val="1441"/>
        </w:trPr>
        <w:tc>
          <w:tcPr>
            <w:tcW w:w="552" w:type="dxa"/>
            <w:tcBorders>
              <w:right w:val="single" w:sz="4" w:space="0" w:color="000000"/>
            </w:tcBorders>
          </w:tcPr>
          <w:p w:rsidR="00E94074" w:rsidRDefault="00C03C0A">
            <w:pPr>
              <w:pStyle w:val="TableParagraph"/>
              <w:spacing w:before="41"/>
              <w:ind w:left="186"/>
            </w:pPr>
            <w:r>
              <w:t>コ</w:t>
            </w:r>
          </w:p>
          <w:p w:rsidR="00E94074" w:rsidRDefault="00C03C0A">
            <w:pPr>
              <w:pStyle w:val="TableParagraph"/>
              <w:spacing w:line="360" w:lineRule="atLeast"/>
              <w:ind w:left="162" w:right="146"/>
              <w:jc w:val="both"/>
            </w:pPr>
            <w:r>
              <w:t>｜ ス名</w:t>
            </w:r>
          </w:p>
        </w:tc>
        <w:tc>
          <w:tcPr>
            <w:tcW w:w="710" w:type="dxa"/>
            <w:tcBorders>
              <w:left w:val="single" w:sz="4" w:space="0" w:color="000000"/>
              <w:right w:val="single" w:sz="4" w:space="0" w:color="000000"/>
            </w:tcBorders>
          </w:tcPr>
          <w:p w:rsidR="00E94074" w:rsidRDefault="00E94074">
            <w:pPr>
              <w:pStyle w:val="TableParagraph"/>
              <w:spacing w:before="3"/>
              <w:rPr>
                <w:rFonts w:ascii="ＭＳ ゴシック"/>
                <w:sz w:val="31"/>
              </w:rPr>
            </w:pPr>
          </w:p>
          <w:p w:rsidR="00E94074" w:rsidRDefault="00C03C0A">
            <w:pPr>
              <w:pStyle w:val="TableParagraph"/>
              <w:ind w:left="143"/>
            </w:pPr>
            <w:r>
              <w:t>科目</w:t>
            </w:r>
          </w:p>
          <w:p w:rsidR="00E94074" w:rsidRDefault="00C03C0A">
            <w:pPr>
              <w:pStyle w:val="TableParagraph"/>
              <w:spacing w:before="91"/>
              <w:ind w:left="117"/>
              <w:rPr>
                <w:sz w:val="20"/>
              </w:rPr>
            </w:pPr>
            <w:r>
              <w:rPr>
                <w:spacing w:val="-1"/>
                <w:w w:val="95"/>
                <w:sz w:val="20"/>
              </w:rPr>
              <w:t>コード</w:t>
            </w:r>
          </w:p>
        </w:tc>
        <w:tc>
          <w:tcPr>
            <w:tcW w:w="3400" w:type="dxa"/>
            <w:tcBorders>
              <w:left w:val="single" w:sz="4" w:space="0" w:color="000000"/>
              <w:right w:val="single" w:sz="4" w:space="0" w:color="000000"/>
            </w:tcBorders>
          </w:tcPr>
          <w:p w:rsidR="00E94074" w:rsidRDefault="00E94074">
            <w:pPr>
              <w:pStyle w:val="TableParagraph"/>
              <w:rPr>
                <w:rFonts w:ascii="ＭＳ ゴシック"/>
              </w:rPr>
            </w:pPr>
          </w:p>
          <w:p w:rsidR="00E94074" w:rsidRDefault="00E94074">
            <w:pPr>
              <w:pStyle w:val="TableParagraph"/>
              <w:spacing w:before="4"/>
              <w:rPr>
                <w:rFonts w:ascii="ＭＳ ゴシック"/>
                <w:sz w:val="23"/>
              </w:rPr>
            </w:pPr>
          </w:p>
          <w:p w:rsidR="00E94074" w:rsidRDefault="00C03C0A">
            <w:pPr>
              <w:pStyle w:val="TableParagraph"/>
              <w:ind w:left="993"/>
            </w:pPr>
            <w:r>
              <w:t>センター科目名</w:t>
            </w:r>
          </w:p>
        </w:tc>
        <w:tc>
          <w:tcPr>
            <w:tcW w:w="424" w:type="dxa"/>
            <w:tcBorders>
              <w:left w:val="single" w:sz="4" w:space="0" w:color="000000"/>
              <w:right w:val="single" w:sz="4" w:space="0" w:color="000000"/>
            </w:tcBorders>
          </w:tcPr>
          <w:p w:rsidR="00E94074" w:rsidRDefault="00E94074">
            <w:pPr>
              <w:pStyle w:val="TableParagraph"/>
              <w:spacing w:before="3"/>
              <w:rPr>
                <w:rFonts w:ascii="ＭＳ ゴシック"/>
                <w:sz w:val="31"/>
              </w:rPr>
            </w:pPr>
          </w:p>
          <w:p w:rsidR="00E94074" w:rsidRDefault="00C03C0A">
            <w:pPr>
              <w:pStyle w:val="TableParagraph"/>
              <w:spacing w:line="307" w:lineRule="auto"/>
              <w:ind w:left="111" w:right="79"/>
            </w:pPr>
            <w:r>
              <w:t>○ 印</w:t>
            </w:r>
          </w:p>
        </w:tc>
        <w:tc>
          <w:tcPr>
            <w:tcW w:w="3686" w:type="dxa"/>
            <w:tcBorders>
              <w:left w:val="single" w:sz="4" w:space="0" w:color="000000"/>
              <w:right w:val="single" w:sz="4" w:space="0" w:color="000000"/>
            </w:tcBorders>
          </w:tcPr>
          <w:p w:rsidR="00E94074" w:rsidRDefault="00E94074">
            <w:pPr>
              <w:pStyle w:val="TableParagraph"/>
              <w:rPr>
                <w:rFonts w:ascii="ＭＳ ゴシック"/>
              </w:rPr>
            </w:pPr>
          </w:p>
          <w:p w:rsidR="00E94074" w:rsidRDefault="00E94074">
            <w:pPr>
              <w:pStyle w:val="TableParagraph"/>
              <w:spacing w:before="4"/>
              <w:rPr>
                <w:rFonts w:ascii="ＭＳ ゴシック"/>
                <w:sz w:val="23"/>
              </w:rPr>
            </w:pPr>
          </w:p>
          <w:p w:rsidR="00E94074" w:rsidRDefault="00C03C0A">
            <w:pPr>
              <w:pStyle w:val="TableParagraph"/>
              <w:ind w:left="1101"/>
            </w:pPr>
            <w:r>
              <w:t>対応する科目名</w:t>
            </w:r>
          </w:p>
        </w:tc>
        <w:tc>
          <w:tcPr>
            <w:tcW w:w="710" w:type="dxa"/>
            <w:tcBorders>
              <w:left w:val="single" w:sz="4" w:space="0" w:color="000000"/>
              <w:right w:val="single" w:sz="4" w:space="0" w:color="000000"/>
            </w:tcBorders>
          </w:tcPr>
          <w:p w:rsidR="00E94074" w:rsidRDefault="00E94074">
            <w:pPr>
              <w:pStyle w:val="TableParagraph"/>
              <w:spacing w:before="3"/>
              <w:rPr>
                <w:rFonts w:ascii="ＭＳ ゴシック"/>
                <w:sz w:val="31"/>
              </w:rPr>
            </w:pPr>
          </w:p>
          <w:p w:rsidR="00E94074" w:rsidRDefault="00C03C0A">
            <w:pPr>
              <w:pStyle w:val="TableParagraph"/>
              <w:spacing w:line="307" w:lineRule="auto"/>
              <w:ind w:left="146" w:right="110"/>
            </w:pPr>
            <w:r>
              <w:t>認定部局</w:t>
            </w:r>
          </w:p>
        </w:tc>
        <w:tc>
          <w:tcPr>
            <w:tcW w:w="708" w:type="dxa"/>
            <w:tcBorders>
              <w:left w:val="single" w:sz="4" w:space="0" w:color="000000"/>
              <w:right w:val="single" w:sz="4" w:space="0" w:color="000000"/>
            </w:tcBorders>
          </w:tcPr>
          <w:p w:rsidR="00E94074" w:rsidRDefault="00E94074">
            <w:pPr>
              <w:pStyle w:val="TableParagraph"/>
              <w:spacing w:before="3"/>
              <w:rPr>
                <w:rFonts w:ascii="ＭＳ ゴシック"/>
                <w:sz w:val="31"/>
              </w:rPr>
            </w:pPr>
          </w:p>
          <w:p w:rsidR="00E94074" w:rsidRDefault="00C03C0A">
            <w:pPr>
              <w:pStyle w:val="TableParagraph"/>
              <w:spacing w:line="307" w:lineRule="auto"/>
              <w:ind w:left="146" w:right="107"/>
            </w:pPr>
            <w:r>
              <w:t>担当教員</w:t>
            </w:r>
          </w:p>
        </w:tc>
        <w:tc>
          <w:tcPr>
            <w:tcW w:w="744" w:type="dxa"/>
            <w:tcBorders>
              <w:left w:val="single" w:sz="4" w:space="0" w:color="000000"/>
            </w:tcBorders>
          </w:tcPr>
          <w:p w:rsidR="00E94074" w:rsidRDefault="00C03C0A">
            <w:pPr>
              <w:pStyle w:val="TableParagraph"/>
              <w:spacing w:before="41" w:line="307" w:lineRule="auto"/>
              <w:ind w:left="163" w:right="117"/>
              <w:jc w:val="center"/>
            </w:pPr>
            <w:r>
              <w:rPr>
                <w:spacing w:val="-9"/>
              </w:rPr>
              <w:t>修得年度</w:t>
            </w:r>
          </w:p>
          <w:p w:rsidR="00E94074" w:rsidRDefault="00C03C0A">
            <w:pPr>
              <w:pStyle w:val="TableParagraph"/>
              <w:spacing w:line="280" w:lineRule="exact"/>
              <w:ind w:left="43"/>
              <w:jc w:val="center"/>
            </w:pPr>
            <w:r>
              <w:t>・</w:t>
            </w:r>
          </w:p>
          <w:p w:rsidR="00E94074" w:rsidRDefault="00C03C0A">
            <w:pPr>
              <w:pStyle w:val="TableParagraph"/>
              <w:spacing w:before="78"/>
              <w:ind w:left="143" w:right="100"/>
              <w:jc w:val="center"/>
            </w:pPr>
            <w:r>
              <w:t>学期</w:t>
            </w:r>
          </w:p>
        </w:tc>
      </w:tr>
      <w:tr w:rsidR="00E94074">
        <w:trPr>
          <w:trHeight w:val="349"/>
        </w:trPr>
        <w:tc>
          <w:tcPr>
            <w:tcW w:w="552" w:type="dxa"/>
            <w:vMerge w:val="restart"/>
            <w:tcBorders>
              <w:right w:val="single" w:sz="4" w:space="0" w:color="000000"/>
            </w:tcBorders>
          </w:tcPr>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spacing w:before="2"/>
              <w:rPr>
                <w:rFonts w:ascii="ＭＳ ゴシック"/>
                <w:sz w:val="32"/>
              </w:rPr>
            </w:pPr>
          </w:p>
          <w:p w:rsidR="00E94074" w:rsidRDefault="00C03C0A">
            <w:pPr>
              <w:pStyle w:val="TableParagraph"/>
              <w:spacing w:before="1" w:line="307" w:lineRule="auto"/>
              <w:ind w:left="162" w:right="146"/>
              <w:jc w:val="both"/>
            </w:pPr>
            <w:r>
              <w:t>金融経済</w:t>
            </w:r>
          </w:p>
          <w:p w:rsidR="00E94074" w:rsidRDefault="00C03C0A">
            <w:pPr>
              <w:pStyle w:val="TableParagraph"/>
              <w:spacing w:line="307" w:lineRule="auto"/>
              <w:ind w:left="162" w:right="146" w:firstLine="55"/>
              <w:jc w:val="both"/>
            </w:pPr>
            <w:r>
              <w:t>・工学</w:t>
            </w:r>
          </w:p>
        </w:tc>
        <w:tc>
          <w:tcPr>
            <w:tcW w:w="710" w:type="dxa"/>
            <w:tcBorders>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E-01</w:t>
            </w:r>
          </w:p>
        </w:tc>
        <w:tc>
          <w:tcPr>
            <w:tcW w:w="3400" w:type="dxa"/>
            <w:tcBorders>
              <w:left w:val="single" w:sz="4" w:space="0" w:color="000000"/>
              <w:bottom w:val="single" w:sz="4" w:space="0" w:color="000000"/>
              <w:right w:val="single" w:sz="4" w:space="0" w:color="000000"/>
            </w:tcBorders>
          </w:tcPr>
          <w:p w:rsidR="00E94074" w:rsidRDefault="00C03C0A">
            <w:pPr>
              <w:pStyle w:val="TableParagraph"/>
              <w:spacing w:before="38"/>
              <w:ind w:left="108"/>
            </w:pPr>
            <w:r>
              <w:t>金融システムの基礎</w:t>
            </w:r>
          </w:p>
        </w:tc>
        <w:tc>
          <w:tcPr>
            <w:tcW w:w="424"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7" w:right="88"/>
              <w:jc w:val="center"/>
            </w:pPr>
            <w:r>
              <w:t>E-02</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投資理論</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E-03</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確率論の基礎</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E-05</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コーポレート・ファイナンス</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7" w:right="88"/>
              <w:jc w:val="center"/>
            </w:pPr>
            <w:r>
              <w:t>E-06</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金融経済学</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E-07</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金融計量経済学</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E-09</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金融工学</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7" w:right="88"/>
              <w:jc w:val="center"/>
            </w:pPr>
            <w:r>
              <w:t>E-10</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リスク・マネジメント</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E-11</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企業分析と評価</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E-12</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ファイナンスのための数値解析法</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7" w:right="88"/>
              <w:jc w:val="center"/>
            </w:pPr>
            <w:r>
              <w:t>E-13</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金融数理概論</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E-14</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金融確率解析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E-16</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保険数学１</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7" w:right="88"/>
              <w:jc w:val="center"/>
            </w:pPr>
            <w:r>
              <w:t>E-18</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アセット・プライシング</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E-24</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確率解析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E-26</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金融数理特論</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7" w:right="88"/>
              <w:jc w:val="center"/>
            </w:pPr>
            <w:r>
              <w:t>E-27</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年金数理</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E-56</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最適化モデルとアルゴリズム</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E-59</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計算ファイナンスの基礎</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7" w:right="88"/>
              <w:jc w:val="center"/>
            </w:pPr>
            <w:r>
              <w:t>E-60</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rPr>
                <w:w w:val="80"/>
              </w:rPr>
              <w:t>数理計量ファイナンスに関するトピックスI</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7" w:right="88"/>
              <w:jc w:val="center"/>
            </w:pPr>
            <w:r>
              <w:t>E-61</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応用アセット・プライシング</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18"/>
              </w:rPr>
            </w:pPr>
          </w:p>
        </w:tc>
      </w:tr>
      <w:tr w:rsidR="00E94074">
        <w:trPr>
          <w:trHeight w:val="36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right w:val="single" w:sz="4" w:space="0" w:color="000000"/>
            </w:tcBorders>
          </w:tcPr>
          <w:p w:rsidR="00E94074" w:rsidRDefault="00C03C0A">
            <w:pPr>
              <w:pStyle w:val="TableParagraph"/>
              <w:spacing w:before="38"/>
              <w:ind w:left="117" w:right="88"/>
              <w:jc w:val="center"/>
            </w:pPr>
            <w:r>
              <w:t>E-62</w:t>
            </w:r>
          </w:p>
        </w:tc>
        <w:tc>
          <w:tcPr>
            <w:tcW w:w="3400" w:type="dxa"/>
            <w:tcBorders>
              <w:top w:val="single" w:sz="4" w:space="0" w:color="000000"/>
              <w:left w:val="single" w:sz="4" w:space="0" w:color="000000"/>
              <w:right w:val="single" w:sz="4" w:space="0" w:color="000000"/>
            </w:tcBorders>
          </w:tcPr>
          <w:p w:rsidR="00E94074" w:rsidRDefault="00C03C0A">
            <w:pPr>
              <w:pStyle w:val="TableParagraph"/>
              <w:spacing w:before="38"/>
              <w:ind w:left="108"/>
            </w:pPr>
            <w:r>
              <w:t>財務報告戦略</w:t>
            </w:r>
          </w:p>
        </w:tc>
        <w:tc>
          <w:tcPr>
            <w:tcW w:w="424" w:type="dxa"/>
            <w:tcBorders>
              <w:top w:val="single" w:sz="4" w:space="0" w:color="000000"/>
              <w:left w:val="single" w:sz="4" w:space="0" w:color="000000"/>
              <w:right w:val="single" w:sz="4" w:space="0" w:color="000000"/>
            </w:tcBorders>
          </w:tcPr>
          <w:p w:rsidR="00E94074" w:rsidRDefault="00E94074">
            <w:pPr>
              <w:pStyle w:val="TableParagraph"/>
              <w:rPr>
                <w:rFonts w:ascii="Times New Roman"/>
                <w:sz w:val="18"/>
              </w:rPr>
            </w:pPr>
          </w:p>
        </w:tc>
        <w:tc>
          <w:tcPr>
            <w:tcW w:w="3686" w:type="dxa"/>
            <w:tcBorders>
              <w:top w:val="single" w:sz="4" w:space="0" w:color="000000"/>
              <w:left w:val="single" w:sz="4" w:space="0" w:color="000000"/>
              <w:right w:val="single" w:sz="4" w:space="0" w:color="000000"/>
            </w:tcBorders>
          </w:tcPr>
          <w:p w:rsidR="00E94074" w:rsidRDefault="00E94074">
            <w:pPr>
              <w:pStyle w:val="TableParagraph"/>
              <w:rPr>
                <w:rFonts w:ascii="Times New Roman"/>
                <w:sz w:val="18"/>
              </w:rPr>
            </w:pPr>
          </w:p>
        </w:tc>
        <w:tc>
          <w:tcPr>
            <w:tcW w:w="710" w:type="dxa"/>
            <w:tcBorders>
              <w:top w:val="single" w:sz="4" w:space="0" w:color="000000"/>
              <w:left w:val="single" w:sz="4" w:space="0" w:color="000000"/>
              <w:right w:val="single" w:sz="4" w:space="0" w:color="000000"/>
            </w:tcBorders>
          </w:tcPr>
          <w:p w:rsidR="00E94074" w:rsidRDefault="00E94074">
            <w:pPr>
              <w:pStyle w:val="TableParagraph"/>
              <w:rPr>
                <w:rFonts w:ascii="Times New Roman"/>
                <w:sz w:val="18"/>
              </w:rPr>
            </w:pPr>
          </w:p>
        </w:tc>
        <w:tc>
          <w:tcPr>
            <w:tcW w:w="708" w:type="dxa"/>
            <w:tcBorders>
              <w:top w:val="single" w:sz="4" w:space="0" w:color="000000"/>
              <w:left w:val="single" w:sz="4" w:space="0" w:color="000000"/>
              <w:right w:val="single" w:sz="4" w:space="0" w:color="000000"/>
            </w:tcBorders>
          </w:tcPr>
          <w:p w:rsidR="00E94074" w:rsidRDefault="00E94074">
            <w:pPr>
              <w:pStyle w:val="TableParagraph"/>
              <w:rPr>
                <w:rFonts w:ascii="Times New Roman"/>
                <w:sz w:val="18"/>
              </w:rPr>
            </w:pPr>
          </w:p>
        </w:tc>
        <w:tc>
          <w:tcPr>
            <w:tcW w:w="744" w:type="dxa"/>
            <w:tcBorders>
              <w:top w:val="single" w:sz="4" w:space="0" w:color="000000"/>
              <w:left w:val="single" w:sz="4" w:space="0" w:color="000000"/>
            </w:tcBorders>
          </w:tcPr>
          <w:p w:rsidR="00E94074" w:rsidRDefault="00E94074">
            <w:pPr>
              <w:pStyle w:val="TableParagraph"/>
              <w:rPr>
                <w:rFonts w:ascii="Times New Roman"/>
                <w:sz w:val="18"/>
              </w:rPr>
            </w:pPr>
          </w:p>
        </w:tc>
      </w:tr>
    </w:tbl>
    <w:p w:rsidR="00E94074" w:rsidRDefault="00E94074">
      <w:pPr>
        <w:rPr>
          <w:rFonts w:ascii="Times New Roman"/>
          <w:sz w:val="18"/>
        </w:rPr>
        <w:sectPr w:rsidR="00E94074" w:rsidSect="00C03C0A">
          <w:type w:val="continuous"/>
          <w:pgSz w:w="11910" w:h="16840"/>
          <w:pgMar w:top="840" w:right="340" w:bottom="280" w:left="360" w:header="510" w:footer="227" w:gutter="0"/>
          <w:cols w:space="720"/>
          <w:docGrid w:linePitch="299"/>
        </w:sect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10"/>
        <w:gridCol w:w="3400"/>
        <w:gridCol w:w="424"/>
        <w:gridCol w:w="3686"/>
        <w:gridCol w:w="710"/>
        <w:gridCol w:w="708"/>
        <w:gridCol w:w="744"/>
      </w:tblGrid>
      <w:tr w:rsidR="00E94074">
        <w:trPr>
          <w:trHeight w:val="351"/>
        </w:trPr>
        <w:tc>
          <w:tcPr>
            <w:tcW w:w="552" w:type="dxa"/>
            <w:vMerge w:val="restart"/>
            <w:tcBorders>
              <w:right w:val="single" w:sz="4" w:space="0" w:color="000000"/>
            </w:tcBorders>
          </w:tcPr>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spacing w:before="7"/>
              <w:rPr>
                <w:rFonts w:ascii="ＭＳ ゴシック"/>
                <w:sz w:val="32"/>
              </w:rPr>
            </w:pPr>
          </w:p>
          <w:p w:rsidR="00E94074" w:rsidRDefault="00C03C0A">
            <w:pPr>
              <w:pStyle w:val="TableParagraph"/>
              <w:spacing w:line="307" w:lineRule="auto"/>
              <w:ind w:left="174" w:right="156" w:firstLine="7"/>
              <w:jc w:val="both"/>
            </w:pPr>
            <w:r>
              <w:t>インシュアランス</w:t>
            </w:r>
          </w:p>
        </w:tc>
        <w:tc>
          <w:tcPr>
            <w:tcW w:w="710" w:type="dxa"/>
            <w:tcBorders>
              <w:left w:val="single" w:sz="4" w:space="0" w:color="000000"/>
              <w:bottom w:val="single" w:sz="4" w:space="0" w:color="000000"/>
              <w:right w:val="single" w:sz="4" w:space="0" w:color="000000"/>
            </w:tcBorders>
          </w:tcPr>
          <w:p w:rsidR="00E94074" w:rsidRDefault="00C03C0A">
            <w:pPr>
              <w:pStyle w:val="TableParagraph"/>
              <w:spacing w:before="40"/>
              <w:ind w:left="169"/>
            </w:pPr>
            <w:r>
              <w:t>I-01</w:t>
            </w:r>
          </w:p>
        </w:tc>
        <w:tc>
          <w:tcPr>
            <w:tcW w:w="3400" w:type="dxa"/>
            <w:tcBorders>
              <w:left w:val="single" w:sz="4" w:space="0" w:color="000000"/>
              <w:bottom w:val="single" w:sz="4" w:space="0" w:color="000000"/>
              <w:right w:val="single" w:sz="4" w:space="0" w:color="000000"/>
            </w:tcBorders>
          </w:tcPr>
          <w:p w:rsidR="00E94074" w:rsidRDefault="00C03C0A">
            <w:pPr>
              <w:pStyle w:val="TableParagraph"/>
              <w:spacing w:before="40"/>
              <w:ind w:left="107"/>
            </w:pPr>
            <w:r>
              <w:t>金融システムの基礎</w:t>
            </w:r>
          </w:p>
        </w:tc>
        <w:tc>
          <w:tcPr>
            <w:tcW w:w="424"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I-02</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保険数学１</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I-03</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年金数理</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70"/>
            </w:pPr>
            <w:r>
              <w:t>I-05</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統計解析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I-08</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保険数学演習</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I-09</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リスク・マネジメント</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70"/>
            </w:pPr>
            <w:r>
              <w:t>I-12</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確率論の基礎</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I-13</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金融数理概論</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I-19</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確率解析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70"/>
            </w:pPr>
            <w:r>
              <w:t>I-20</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金融確率解析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I-21</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確率微分方程式</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I-29</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保険計理１</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70"/>
            </w:pPr>
            <w:r>
              <w:t>I-30</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保険計理２</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I-31</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リスク理論１</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I-32</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リスク理論２</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70"/>
            </w:pPr>
            <w:r>
              <w:t>I-39</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情報計算工学</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I-52</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金融工学</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70"/>
            </w:pPr>
            <w:r>
              <w:t>I-56</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最適化モデルとアルゴリズム</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70"/>
            </w:pPr>
            <w:r>
              <w:t>I-59</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計算ファイナンスの基礎</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8"/>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right w:val="single" w:sz="4" w:space="0" w:color="000000"/>
            </w:tcBorders>
          </w:tcPr>
          <w:p w:rsidR="00E94074" w:rsidRDefault="00C03C0A">
            <w:pPr>
              <w:pStyle w:val="TableParagraph"/>
              <w:spacing w:before="38"/>
              <w:ind w:left="170"/>
            </w:pPr>
            <w:r>
              <w:t>I-61</w:t>
            </w:r>
          </w:p>
        </w:tc>
        <w:tc>
          <w:tcPr>
            <w:tcW w:w="3400" w:type="dxa"/>
            <w:tcBorders>
              <w:top w:val="single" w:sz="4" w:space="0" w:color="000000"/>
              <w:left w:val="single" w:sz="4" w:space="0" w:color="000000"/>
              <w:right w:val="single" w:sz="4" w:space="0" w:color="000000"/>
            </w:tcBorders>
          </w:tcPr>
          <w:p w:rsidR="00E94074" w:rsidRDefault="00C03C0A">
            <w:pPr>
              <w:pStyle w:val="TableParagraph"/>
              <w:spacing w:before="38"/>
              <w:ind w:left="108"/>
            </w:pPr>
            <w:r>
              <w:t>投資理論</w:t>
            </w:r>
          </w:p>
        </w:tc>
        <w:tc>
          <w:tcPr>
            <w:tcW w:w="424" w:type="dxa"/>
            <w:tcBorders>
              <w:top w:val="single" w:sz="4" w:space="0" w:color="000000"/>
              <w:left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val="restart"/>
            <w:tcBorders>
              <w:right w:val="single" w:sz="4" w:space="0" w:color="000000"/>
            </w:tcBorders>
          </w:tcPr>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E94074">
            <w:pPr>
              <w:pStyle w:val="TableParagraph"/>
              <w:rPr>
                <w:rFonts w:ascii="ＭＳ ゴシック"/>
              </w:rPr>
            </w:pPr>
          </w:p>
          <w:p w:rsidR="00E94074" w:rsidRDefault="00C03C0A">
            <w:pPr>
              <w:pStyle w:val="TableParagraph"/>
              <w:spacing w:before="147" w:line="307" w:lineRule="auto"/>
              <w:ind w:left="162" w:right="146"/>
              <w:jc w:val="both"/>
            </w:pPr>
            <w:r>
              <w:t>数理計量ファイナンス</w:t>
            </w:r>
          </w:p>
        </w:tc>
        <w:tc>
          <w:tcPr>
            <w:tcW w:w="710" w:type="dxa"/>
            <w:tcBorders>
              <w:left w:val="single" w:sz="4" w:space="0" w:color="000000"/>
              <w:bottom w:val="single" w:sz="4" w:space="0" w:color="000000"/>
              <w:right w:val="single" w:sz="4" w:space="0" w:color="000000"/>
            </w:tcBorders>
          </w:tcPr>
          <w:p w:rsidR="00E94074" w:rsidRDefault="00C03C0A">
            <w:pPr>
              <w:pStyle w:val="TableParagraph"/>
              <w:spacing w:before="37"/>
              <w:ind w:left="114"/>
            </w:pPr>
            <w:r>
              <w:t>M-01</w:t>
            </w:r>
          </w:p>
        </w:tc>
        <w:tc>
          <w:tcPr>
            <w:tcW w:w="3400" w:type="dxa"/>
            <w:tcBorders>
              <w:left w:val="single" w:sz="4" w:space="0" w:color="000000"/>
              <w:bottom w:val="single" w:sz="4" w:space="0" w:color="000000"/>
              <w:right w:val="single" w:sz="4" w:space="0" w:color="000000"/>
            </w:tcBorders>
          </w:tcPr>
          <w:p w:rsidR="00E94074" w:rsidRDefault="00C03C0A">
            <w:pPr>
              <w:pStyle w:val="TableParagraph"/>
              <w:spacing w:before="37"/>
              <w:ind w:left="108"/>
            </w:pPr>
            <w:r>
              <w:t>金融システムの基礎</w:t>
            </w:r>
          </w:p>
        </w:tc>
        <w:tc>
          <w:tcPr>
            <w:tcW w:w="424"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4"/>
            </w:pPr>
            <w:r>
              <w:t>M-02</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投資理論</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M-03</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確率解析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M-04</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統計解析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4"/>
            </w:pPr>
            <w:r>
              <w:t>M-05</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統計的推測</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M-06</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多変量解析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M-07</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金融数理概論</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4"/>
            </w:pPr>
            <w:r>
              <w:t>M-08</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金融数理特論</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M-10</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金融確率解析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M-11</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確率微分方程式</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4"/>
            </w:pPr>
            <w:r>
              <w:t>M-12</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データ解析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M-13</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時系列解析</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M-14</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金融工学</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4"/>
            </w:pPr>
            <w:r>
              <w:t>M-15</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t>リスク・マネジメント</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M-44</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計算ファイナンスの基礎</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M-45</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統計数理特論</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5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14"/>
            </w:pPr>
            <w:r>
              <w:t>M-46</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41"/>
              <w:ind w:left="108"/>
            </w:pPr>
            <w:r>
              <w:rPr>
                <w:w w:val="80"/>
              </w:rPr>
              <w:t>数理計量ファイナンスに関するトピックスI</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trPr>
          <w:trHeight w:val="349"/>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14"/>
            </w:pPr>
            <w:r>
              <w:t>M-51</w:t>
            </w:r>
          </w:p>
        </w:tc>
        <w:tc>
          <w:tcPr>
            <w:tcW w:w="3400" w:type="dxa"/>
            <w:tcBorders>
              <w:top w:val="single" w:sz="4" w:space="0" w:color="000000"/>
              <w:left w:val="single" w:sz="4" w:space="0" w:color="000000"/>
              <w:bottom w:val="single" w:sz="4" w:space="0" w:color="000000"/>
              <w:right w:val="single" w:sz="4" w:space="0" w:color="000000"/>
            </w:tcBorders>
          </w:tcPr>
          <w:p w:rsidR="00E94074" w:rsidRDefault="00C03C0A">
            <w:pPr>
              <w:pStyle w:val="TableParagraph"/>
              <w:spacing w:before="38"/>
              <w:ind w:left="108"/>
            </w:pPr>
            <w:r>
              <w:t>意思決定とデータ科学</w:t>
            </w:r>
          </w:p>
        </w:tc>
        <w:tc>
          <w:tcPr>
            <w:tcW w:w="424"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3686"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E94074" w:rsidRDefault="00E94074">
            <w:pPr>
              <w:pStyle w:val="TableParagraph"/>
              <w:rPr>
                <w:rFonts w:ascii="Times New Roman"/>
                <w:sz w:val="20"/>
              </w:rPr>
            </w:pPr>
          </w:p>
        </w:tc>
        <w:tc>
          <w:tcPr>
            <w:tcW w:w="744" w:type="dxa"/>
            <w:tcBorders>
              <w:top w:val="single" w:sz="4" w:space="0" w:color="000000"/>
              <w:left w:val="single" w:sz="4" w:space="0" w:color="000000"/>
              <w:bottom w:val="single" w:sz="4" w:space="0" w:color="000000"/>
            </w:tcBorders>
          </w:tcPr>
          <w:p w:rsidR="00E94074" w:rsidRDefault="00E94074">
            <w:pPr>
              <w:pStyle w:val="TableParagraph"/>
              <w:rPr>
                <w:rFonts w:ascii="Times New Roman"/>
                <w:sz w:val="20"/>
              </w:rPr>
            </w:pPr>
          </w:p>
        </w:tc>
      </w:tr>
      <w:tr w:rsidR="00E94074" w:rsidRPr="005F28BE">
        <w:trPr>
          <w:trHeight w:val="361"/>
        </w:trPr>
        <w:tc>
          <w:tcPr>
            <w:tcW w:w="552" w:type="dxa"/>
            <w:vMerge/>
            <w:tcBorders>
              <w:top w:val="nil"/>
              <w:right w:val="single" w:sz="4" w:space="0" w:color="000000"/>
            </w:tcBorders>
          </w:tcPr>
          <w:p w:rsidR="00E94074" w:rsidRDefault="00E94074">
            <w:pPr>
              <w:rPr>
                <w:sz w:val="2"/>
                <w:szCs w:val="2"/>
              </w:rPr>
            </w:pPr>
          </w:p>
        </w:tc>
        <w:tc>
          <w:tcPr>
            <w:tcW w:w="710" w:type="dxa"/>
            <w:tcBorders>
              <w:top w:val="single" w:sz="4" w:space="0" w:color="000000"/>
              <w:left w:val="single" w:sz="4" w:space="0" w:color="000000"/>
              <w:right w:val="single" w:sz="4" w:space="0" w:color="000000"/>
            </w:tcBorders>
          </w:tcPr>
          <w:p w:rsidR="00E94074" w:rsidRDefault="00C03C0A">
            <w:pPr>
              <w:pStyle w:val="TableParagraph"/>
              <w:spacing w:before="38"/>
              <w:ind w:left="114"/>
            </w:pPr>
            <w:r>
              <w:t>M-52</w:t>
            </w:r>
          </w:p>
        </w:tc>
        <w:tc>
          <w:tcPr>
            <w:tcW w:w="3400" w:type="dxa"/>
            <w:tcBorders>
              <w:top w:val="single" w:sz="4" w:space="0" w:color="000000"/>
              <w:left w:val="single" w:sz="4" w:space="0" w:color="000000"/>
              <w:right w:val="single" w:sz="4" w:space="0" w:color="000000"/>
            </w:tcBorders>
          </w:tcPr>
          <w:p w:rsidR="00E94074" w:rsidRPr="00C03C0A" w:rsidRDefault="00C03C0A">
            <w:pPr>
              <w:pStyle w:val="TableParagraph"/>
              <w:spacing w:before="38"/>
              <w:ind w:left="108"/>
              <w:rPr>
                <w:lang w:val="en-US"/>
              </w:rPr>
            </w:pPr>
            <w:r w:rsidRPr="00C03C0A">
              <w:rPr>
                <w:lang w:val="en-US"/>
              </w:rPr>
              <w:t>Data Science and Case Studies I</w:t>
            </w:r>
          </w:p>
        </w:tc>
        <w:tc>
          <w:tcPr>
            <w:tcW w:w="424" w:type="dxa"/>
            <w:tcBorders>
              <w:top w:val="single" w:sz="4" w:space="0" w:color="000000"/>
              <w:left w:val="single" w:sz="4" w:space="0" w:color="000000"/>
              <w:right w:val="single" w:sz="4" w:space="0" w:color="000000"/>
            </w:tcBorders>
          </w:tcPr>
          <w:p w:rsidR="00E94074" w:rsidRPr="00C03C0A" w:rsidRDefault="00E94074">
            <w:pPr>
              <w:pStyle w:val="TableParagraph"/>
              <w:rPr>
                <w:rFonts w:ascii="Times New Roman"/>
                <w:sz w:val="20"/>
                <w:lang w:val="en-US"/>
              </w:rPr>
            </w:pPr>
          </w:p>
        </w:tc>
        <w:tc>
          <w:tcPr>
            <w:tcW w:w="3686" w:type="dxa"/>
            <w:tcBorders>
              <w:top w:val="single" w:sz="4" w:space="0" w:color="000000"/>
              <w:left w:val="single" w:sz="4" w:space="0" w:color="000000"/>
              <w:right w:val="single" w:sz="4" w:space="0" w:color="000000"/>
            </w:tcBorders>
          </w:tcPr>
          <w:p w:rsidR="00E94074" w:rsidRPr="00C03C0A" w:rsidRDefault="00E94074">
            <w:pPr>
              <w:pStyle w:val="TableParagraph"/>
              <w:rPr>
                <w:rFonts w:ascii="Times New Roman"/>
                <w:sz w:val="20"/>
                <w:lang w:val="en-US"/>
              </w:rPr>
            </w:pPr>
          </w:p>
        </w:tc>
        <w:tc>
          <w:tcPr>
            <w:tcW w:w="710" w:type="dxa"/>
            <w:tcBorders>
              <w:top w:val="single" w:sz="4" w:space="0" w:color="000000"/>
              <w:left w:val="single" w:sz="4" w:space="0" w:color="000000"/>
              <w:right w:val="single" w:sz="4" w:space="0" w:color="000000"/>
            </w:tcBorders>
          </w:tcPr>
          <w:p w:rsidR="00E94074" w:rsidRPr="00C03C0A" w:rsidRDefault="00E94074">
            <w:pPr>
              <w:pStyle w:val="TableParagraph"/>
              <w:rPr>
                <w:rFonts w:ascii="Times New Roman"/>
                <w:sz w:val="20"/>
                <w:lang w:val="en-US"/>
              </w:rPr>
            </w:pPr>
          </w:p>
        </w:tc>
        <w:tc>
          <w:tcPr>
            <w:tcW w:w="708" w:type="dxa"/>
            <w:tcBorders>
              <w:top w:val="single" w:sz="4" w:space="0" w:color="000000"/>
              <w:left w:val="single" w:sz="4" w:space="0" w:color="000000"/>
              <w:right w:val="single" w:sz="4" w:space="0" w:color="000000"/>
            </w:tcBorders>
          </w:tcPr>
          <w:p w:rsidR="00E94074" w:rsidRPr="00C03C0A" w:rsidRDefault="00E94074">
            <w:pPr>
              <w:pStyle w:val="TableParagraph"/>
              <w:rPr>
                <w:rFonts w:ascii="Times New Roman"/>
                <w:sz w:val="20"/>
                <w:lang w:val="en-US"/>
              </w:rPr>
            </w:pPr>
          </w:p>
        </w:tc>
        <w:tc>
          <w:tcPr>
            <w:tcW w:w="744" w:type="dxa"/>
            <w:tcBorders>
              <w:top w:val="single" w:sz="4" w:space="0" w:color="000000"/>
              <w:left w:val="single" w:sz="4" w:space="0" w:color="000000"/>
            </w:tcBorders>
          </w:tcPr>
          <w:p w:rsidR="00E94074" w:rsidRPr="00C03C0A" w:rsidRDefault="00E94074">
            <w:pPr>
              <w:pStyle w:val="TableParagraph"/>
              <w:rPr>
                <w:rFonts w:ascii="Times New Roman"/>
                <w:sz w:val="20"/>
                <w:lang w:val="en-US"/>
              </w:rPr>
            </w:pPr>
          </w:p>
        </w:tc>
      </w:tr>
    </w:tbl>
    <w:p w:rsidR="00C03C0A" w:rsidRDefault="00C03C0A" w:rsidP="00C03C0A">
      <w:pPr>
        <w:jc w:val="right"/>
        <w:rPr>
          <w:sz w:val="12"/>
          <w:lang w:val="en-US"/>
        </w:rPr>
      </w:pPr>
    </w:p>
    <w:p w:rsidR="00E36AA5" w:rsidRDefault="00C03C0A" w:rsidP="00C03C0A">
      <w:pPr>
        <w:jc w:val="right"/>
        <w:rPr>
          <w:sz w:val="12"/>
          <w:lang w:val="en-US"/>
        </w:rPr>
      </w:pPr>
      <w:r>
        <w:rPr>
          <w:rFonts w:hint="eastAsia"/>
          <w:sz w:val="12"/>
          <w:lang w:val="en-US"/>
        </w:rPr>
        <w:t xml:space="preserve">[既修得申請 </w:t>
      </w:r>
      <w:r w:rsidRPr="00C03C0A">
        <w:rPr>
          <w:rFonts w:hint="eastAsia"/>
          <w:sz w:val="12"/>
          <w:lang w:val="en-US"/>
        </w:rPr>
        <w:t>2020.4</w:t>
      </w:r>
      <w:r>
        <w:rPr>
          <w:rFonts w:hint="eastAsia"/>
          <w:sz w:val="12"/>
          <w:lang w:val="en-US"/>
        </w:rPr>
        <w:t>]</w:t>
      </w:r>
    </w:p>
    <w:sectPr w:rsidR="00E36AA5" w:rsidSect="00C03C0A">
      <w:pgSz w:w="11910" w:h="16840"/>
      <w:pgMar w:top="700" w:right="340" w:bottom="280" w:left="360" w:header="454" w:footer="22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C0A" w:rsidRDefault="00C03C0A" w:rsidP="00C03C0A">
      <w:r>
        <w:separator/>
      </w:r>
    </w:p>
  </w:endnote>
  <w:endnote w:type="continuationSeparator" w:id="0">
    <w:p w:rsidR="00C03C0A" w:rsidRDefault="00C03C0A" w:rsidP="00C0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C0A" w:rsidRDefault="00C03C0A" w:rsidP="00C03C0A">
      <w:r>
        <w:separator/>
      </w:r>
    </w:p>
  </w:footnote>
  <w:footnote w:type="continuationSeparator" w:id="0">
    <w:p w:rsidR="00C03C0A" w:rsidRDefault="00C03C0A" w:rsidP="00C03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94074"/>
    <w:rsid w:val="005F28BE"/>
    <w:rsid w:val="00C03C0A"/>
    <w:rsid w:val="00E36AA5"/>
    <w:rsid w:val="00E94074"/>
    <w:rsid w:val="00EA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6252E79-7CFB-4F35-A2DD-27F3C9EC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16"/>
      <w:szCs w:val="1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C03C0A"/>
    <w:pPr>
      <w:tabs>
        <w:tab w:val="center" w:pos="4252"/>
        <w:tab w:val="right" w:pos="8504"/>
      </w:tabs>
      <w:snapToGrid w:val="0"/>
    </w:pPr>
  </w:style>
  <w:style w:type="character" w:customStyle="1" w:styleId="a6">
    <w:name w:val="ヘッダー (文字)"/>
    <w:basedOn w:val="a0"/>
    <w:link w:val="a5"/>
    <w:uiPriority w:val="99"/>
    <w:rsid w:val="00C03C0A"/>
    <w:rPr>
      <w:rFonts w:ascii="ＭＳ Ｐゴシック" w:eastAsia="ＭＳ Ｐゴシック" w:hAnsi="ＭＳ Ｐゴシック" w:cs="ＭＳ Ｐゴシック"/>
      <w:lang w:val="ja-JP" w:eastAsia="ja-JP" w:bidi="ja-JP"/>
    </w:rPr>
  </w:style>
  <w:style w:type="paragraph" w:styleId="a7">
    <w:name w:val="footer"/>
    <w:basedOn w:val="a"/>
    <w:link w:val="a8"/>
    <w:uiPriority w:val="99"/>
    <w:unhideWhenUsed/>
    <w:rsid w:val="00C03C0A"/>
    <w:pPr>
      <w:tabs>
        <w:tab w:val="center" w:pos="4252"/>
        <w:tab w:val="right" w:pos="8504"/>
      </w:tabs>
      <w:snapToGrid w:val="0"/>
    </w:pPr>
  </w:style>
  <w:style w:type="character" w:customStyle="1" w:styleId="a8">
    <w:name w:val="フッター (文字)"/>
    <w:basedOn w:val="a0"/>
    <w:link w:val="a7"/>
    <w:uiPriority w:val="99"/>
    <w:rsid w:val="00C03C0A"/>
    <w:rPr>
      <w:rFonts w:ascii="ＭＳ Ｐゴシック" w:eastAsia="ＭＳ Ｐゴシック" w:hAnsi="ＭＳ Ｐゴシック" w:cs="ＭＳ Ｐ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F0018-78BC-4C4C-9617-D09C9539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1008</Characters>
  <Application>Microsoft Office Word</Application>
  <DocSecurity>0</DocSecurity>
  <Lines>504</Lines>
  <Paragraphs>206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takeuchi</cp:lastModifiedBy>
  <cp:revision>4</cp:revision>
  <dcterms:created xsi:type="dcterms:W3CDTF">2020-04-09T08:19:00Z</dcterms:created>
  <dcterms:modified xsi:type="dcterms:W3CDTF">2020-04-09T08:22:00Z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2016-05-05T00:00:00Z</vt:filetime>
  </property>
  <property fmtid="{D5CDD505-2E9C-101B-9397-08002B2CF9AE}" pid="3" name="Creator">
    <vt:lpwstr>Word 用 Acrobat PDFMaker 11</vt:lpwstr>
  </property>
  <property fmtid="{D5CDD505-2E9C-101B-9397-08002B2CF9AE}" pid="4" name="LastSaved">
    <vt:filetime>2020-04-09T00:00:00Z</vt:filetime>
  </property>
</Properties>
</file>